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AB" w:rsidRDefault="000D17A6">
      <w:r>
        <w:rPr>
          <w:noProof/>
        </w:rPr>
        <w:drawing>
          <wp:anchor distT="0" distB="0" distL="114300" distR="114300" simplePos="0" relativeHeight="251667456" behindDoc="0" locked="0" layoutInCell="1" allowOverlap="1">
            <wp:simplePos x="1762125" y="-600075"/>
            <wp:positionH relativeFrom="margin">
              <wp:align>left</wp:align>
            </wp:positionH>
            <wp:positionV relativeFrom="margin">
              <wp:align>top</wp:align>
            </wp:positionV>
            <wp:extent cx="904875" cy="962025"/>
            <wp:effectExtent l="19050" t="0" r="9525" b="0"/>
            <wp:wrapSquare wrapText="bothSides"/>
            <wp:docPr id="1" name="Picture 0" descr="O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S Logo.PNG"/>
                    <pic:cNvPicPr/>
                  </pic:nvPicPr>
                  <pic:blipFill>
                    <a:blip r:embed="rId4" cstate="print"/>
                    <a:stretch>
                      <a:fillRect/>
                    </a:stretch>
                  </pic:blipFill>
                  <pic:spPr>
                    <a:xfrm>
                      <a:off x="0" y="0"/>
                      <a:ext cx="904875" cy="962025"/>
                    </a:xfrm>
                    <a:prstGeom prst="rect">
                      <a:avLst/>
                    </a:prstGeom>
                  </pic:spPr>
                </pic:pic>
              </a:graphicData>
            </a:graphic>
          </wp:anchor>
        </w:drawing>
      </w:r>
      <w:r w:rsidR="00BC083A">
        <w:rPr>
          <w:noProof/>
          <w:lang w:eastAsia="zh-TW"/>
        </w:rPr>
        <w:pict>
          <v:rect id="_x0000_s1027" style="position:absolute;margin-left:1040.65pt;margin-top:0;width:214.15pt;height:9in;flip:x;z-index:251660288;mso-width-percent:350;mso-height-percent:1000;mso-wrap-distance-top:7.2pt;mso-wrap-distance-bottom:7.2pt;mso-position-horizontal:outside;mso-position-horizontal-relative:page;mso-position-vertical:center;mso-position-vertical-relative:page;mso-width-percent:350;mso-height-percent:1000;mso-height-relative:margin" o:allowincell="f" fillcolor="#4f81bd [3204]" stroked="f" strokecolor="black [3213]" strokeweight="1.5pt">
            <v:shadow color="#f79646 [3209]" opacity=".5" offset="-15pt,0" offset2="-18pt,12pt"/>
            <v:textbox style="mso-next-textbox:#_x0000_s1027" inset="21.6pt,21.6pt,21.6pt,21.6pt">
              <w:txbxContent>
                <w:p w:rsidR="00BC083A" w:rsidRDefault="00BC083A" w:rsidP="00BC083A">
                  <w:pPr>
                    <w:rPr>
                      <w:rFonts w:ascii="Calibri" w:hAnsi="Calibri"/>
                      <w:color w:val="000000"/>
                    </w:rPr>
                  </w:pPr>
                  <w:r>
                    <w:rPr>
                      <w:rFonts w:ascii="Calibri" w:hAnsi="Calibri"/>
                      <w:color w:val="000000"/>
                    </w:rPr>
                    <w:t xml:space="preserve">From Cynthia Floyd at NCDPI: </w:t>
                  </w:r>
                  <w:r>
                    <w:rPr>
                      <w:rFonts w:ascii="Calibri" w:hAnsi="Calibri"/>
                      <w:color w:val="000000"/>
                    </w:rPr>
                    <w:br/>
                    <w:t xml:space="preserve">First, I have received emails from a few school counselors asking if the law of Duties of School Counselors was changed to make them have to coordinate testing. Please be sure that your administrators are aware that although there was some minor editing to the law this year, the requirements did not change… The school </w:t>
                  </w:r>
                  <w:proofErr w:type="gramStart"/>
                  <w:r>
                    <w:rPr>
                      <w:rFonts w:ascii="Calibri" w:hAnsi="Calibri"/>
                      <w:color w:val="000000"/>
                    </w:rPr>
                    <w:t>counselors</w:t>
                  </w:r>
                  <w:proofErr w:type="gramEnd"/>
                  <w:r>
                    <w:rPr>
                      <w:rFonts w:ascii="Calibri" w:hAnsi="Calibri"/>
                      <w:color w:val="000000"/>
                    </w:rPr>
                    <w:t xml:space="preserve"> role in testing is to be comparable to the majority of other school staff, for example they can administer or proctor during testing. We are working on an official communication to be sent out soon. School counselors serve an important role in the success of students and need to be allowed to serve in that school counseling capacity.</w:t>
                  </w:r>
                </w:p>
                <w:p w:rsidR="00BC083A" w:rsidRDefault="00BC083A" w:rsidP="00BC083A">
                  <w:pPr>
                    <w:rPr>
                      <w:rFonts w:ascii="Calibri" w:hAnsi="Calibri"/>
                      <w:color w:val="000000"/>
                    </w:rPr>
                  </w:pPr>
                  <w:r>
                    <w:rPr>
                      <w:rFonts w:ascii="Calibri" w:hAnsi="Calibri"/>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0.8pt;height:31.8pt">
                        <v:shadow color="#868686"/>
                        <v:textpath style="font-family:&quot;Arial Black&quot;;v-text-kern:t" trim="t" fitpath="t" string="NCDPI Survey"/>
                      </v:shape>
                    </w:pict>
                  </w:r>
                </w:p>
                <w:p w:rsidR="00BC083A" w:rsidRDefault="00BC083A" w:rsidP="00BC083A">
                  <w:pPr>
                    <w:rPr>
                      <w:rFonts w:ascii="Calibri" w:hAnsi="Calibri"/>
                      <w:color w:val="000000"/>
                    </w:rPr>
                  </w:pPr>
                  <w:r>
                    <w:rPr>
                      <w:rFonts w:ascii="Calibri" w:hAnsi="Calibri"/>
                      <w:color w:val="000000"/>
                    </w:rPr>
                    <w:t xml:space="preserve">NCDPI is currently conducting a school counseling needs and status assessment survey which you can find at </w:t>
                  </w:r>
                  <w:hyperlink r:id="rId5" w:history="1">
                    <w:r>
                      <w:rPr>
                        <w:rStyle w:val="Hyperlink"/>
                        <w:rFonts w:ascii="Calibri" w:hAnsi="Calibri"/>
                      </w:rPr>
                      <w:t>http://www.surveygizmo.com/s3/1752547/School-Counselor-Survey</w:t>
                    </w:r>
                  </w:hyperlink>
                  <w:r>
                    <w:rPr>
                      <w:rFonts w:ascii="Calibri" w:hAnsi="Calibri"/>
                      <w:color w:val="000000"/>
                    </w:rPr>
                    <w:t xml:space="preserve"> . We are asking that as many NC school counselors as possible complete the survey in order to help us plan professional development and technical assistance.</w:t>
                  </w:r>
                </w:p>
                <w:p w:rsidR="00BC083A" w:rsidRDefault="00BC083A" w:rsidP="00BC083A">
                  <w:pPr>
                    <w:rPr>
                      <w:color w:val="FFFFFF" w:themeColor="background1"/>
                      <w:sz w:val="18"/>
                      <w:szCs w:val="18"/>
                    </w:rPr>
                  </w:pPr>
                  <w:r>
                    <w:rPr>
                      <w:rFonts w:ascii="Calibri" w:hAnsi="Calibri"/>
                      <w:color w:val="000000"/>
                    </w:rPr>
                    <w:t xml:space="preserve">NCDPI Webinar: September 18: How to form a district PLC: Register at </w:t>
                  </w:r>
                  <w:hyperlink r:id="rId6" w:history="1">
                    <w:r>
                      <w:rPr>
                        <w:rStyle w:val="Strong"/>
                        <w:rFonts w:ascii="Calibri" w:hAnsi="Calibri"/>
                      </w:rPr>
                      <w:t>https://www1.gotomeeting.com/register/456252720</w:t>
                    </w:r>
                  </w:hyperlink>
                </w:p>
              </w:txbxContent>
            </v:textbox>
            <w10:wrap type="square" anchorx="page" anchory="page"/>
          </v:rect>
        </w:pict>
      </w:r>
    </w:p>
    <w:p w:rsidR="00BC083A" w:rsidRDefault="00BC083A"/>
    <w:p w:rsidR="00702C3E" w:rsidRPr="00702C3E" w:rsidRDefault="00161F0F" w:rsidP="00702C3E">
      <w:pPr>
        <w:jc w:val="center"/>
        <w:rPr>
          <w:sz w:val="28"/>
        </w:rPr>
      </w:pPr>
      <w:r w:rsidRPr="00702C3E">
        <w:rPr>
          <w:noProof/>
          <w:sz w:val="28"/>
          <w:lang w:eastAsia="zh-TW"/>
        </w:rPr>
        <w:pict>
          <v:shapetype id="_x0000_t202" coordsize="21600,21600" o:spt="202" path="m,l,21600r21600,l21600,xe">
            <v:stroke joinstyle="miter"/>
            <v:path gradientshapeok="t" o:connecttype="rect"/>
          </v:shapetype>
          <v:shape id="_x0000_s1028" type="#_x0000_t202" style="position:absolute;left:0;text-align:left;margin-left:5.2pt;margin-top:175.75pt;width:140.8pt;height:143.1pt;z-index:251662336;mso-width-relative:margin;mso-height-relative:margin">
            <v:textbox>
              <w:txbxContent>
                <w:p w:rsidR="00161F0F" w:rsidRPr="000C594C" w:rsidRDefault="00BC083A" w:rsidP="00BC083A">
                  <w:pPr>
                    <w:jc w:val="center"/>
                    <w:rPr>
                      <w:b/>
                      <w:i/>
                      <w:sz w:val="24"/>
                    </w:rPr>
                  </w:pPr>
                  <w:r w:rsidRPr="000C594C">
                    <w:rPr>
                      <w:b/>
                      <w:i/>
                      <w:sz w:val="24"/>
                    </w:rPr>
                    <w:t xml:space="preserve">RAMP: </w:t>
                  </w:r>
                </w:p>
                <w:p w:rsidR="00BC083A" w:rsidRDefault="000C594C">
                  <w:r>
                    <w:t xml:space="preserve">We have had some great conversations about where we are or should be with the RAMP process with several of you.  </w:t>
                  </w:r>
                  <w:r>
                    <w:t xml:space="preserve">We will be working on clarifying some things very </w:t>
                  </w:r>
                  <w:r>
                    <w:t>soon.</w:t>
                  </w:r>
                </w:p>
              </w:txbxContent>
            </v:textbox>
          </v:shape>
        </w:pict>
      </w:r>
      <w:r w:rsidR="00702C3E" w:rsidRPr="00161F0F">
        <w:rPr>
          <w:rFonts w:asciiTheme="majorHAnsi" w:hAnsiTheme="majorHAnsi"/>
          <w:i/>
          <w:noProof/>
          <w:sz w:val="36"/>
          <w:lang w:eastAsia="zh-T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9" type="#_x0000_t186" style="position:absolute;left:0;text-align:left;margin-left:-181.2pt;margin-top:283.85pt;width:475.1pt;height:201.85pt;rotation:90;z-index:251664384;mso-position-horizontal-relative:margin;mso-position-vertical-relative:page;mso-width-relative:margin;mso-height-relative:margin;v-text-anchor:middle" o:allowincell="f" filled="t" fillcolor="#1f497d [3215]" stroked="f" strokecolor="#5c83b4" strokeweight=".25pt">
            <v:shadow opacity=".5"/>
            <v:textbox style="mso-next-textbox:#_x0000_s1029">
              <w:txbxContent>
                <w:p w:rsidR="00F46BDF" w:rsidRDefault="00F46BDF">
                  <w:pPr>
                    <w:spacing w:after="0" w:line="288" w:lineRule="auto"/>
                    <w:jc w:val="center"/>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September Essential Question</w:t>
                  </w:r>
                  <w:r>
                    <w:rPr>
                      <w:rFonts w:asciiTheme="majorHAnsi" w:eastAsiaTheme="majorEastAsia" w:hAnsiTheme="majorHAnsi" w:cstheme="majorBidi"/>
                      <w:i/>
                      <w:iCs/>
                      <w:color w:val="D3DFEE" w:themeColor="accent1" w:themeTint="3F"/>
                      <w:sz w:val="28"/>
                      <w:szCs w:val="28"/>
                    </w:rPr>
                    <w:br/>
                    <w:t>How well do we know our ethical standards?</w:t>
                  </w:r>
                </w:p>
                <w:p w:rsidR="000D17A6" w:rsidRDefault="00F46BDF" w:rsidP="00F46BDF">
                  <w:pPr>
                    <w:spacing w:after="0"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Ethical standards are an important hallmark of both our evaluation tool and ASCA Standards. Beth Atkins was able to gather these scenarios and share them for this interactive part of our meeti</w:t>
                  </w:r>
                  <w:r w:rsidR="000D17A6">
                    <w:rPr>
                      <w:rFonts w:asciiTheme="majorHAnsi" w:eastAsiaTheme="majorEastAsia" w:hAnsiTheme="majorHAnsi" w:cstheme="majorBidi"/>
                      <w:i/>
                      <w:iCs/>
                      <w:color w:val="D3DFEE" w:themeColor="accent1" w:themeTint="3F"/>
                      <w:sz w:val="28"/>
                      <w:szCs w:val="28"/>
                    </w:rPr>
                    <w:t>ng today.</w:t>
                  </w:r>
                  <w:r w:rsidR="000D17A6">
                    <w:rPr>
                      <w:rFonts w:asciiTheme="majorHAnsi" w:eastAsiaTheme="majorEastAsia" w:hAnsiTheme="majorHAnsi" w:cstheme="majorBidi"/>
                      <w:i/>
                      <w:iCs/>
                      <w:color w:val="D3DFEE" w:themeColor="accent1" w:themeTint="3F"/>
                      <w:sz w:val="28"/>
                      <w:szCs w:val="28"/>
                    </w:rPr>
                    <w:br/>
                  </w:r>
                  <w:r w:rsidR="000D17A6">
                    <w:rPr>
                      <w:rFonts w:asciiTheme="majorHAnsi" w:eastAsiaTheme="majorEastAsia" w:hAnsiTheme="majorHAnsi" w:cstheme="majorBidi"/>
                      <w:i/>
                      <w:iCs/>
                      <w:color w:val="D3DFEE" w:themeColor="accent1" w:themeTint="3F"/>
                      <w:sz w:val="28"/>
                      <w:szCs w:val="28"/>
                    </w:rPr>
                    <w:br/>
                    <w:t xml:space="preserve"> Please visit </w:t>
                  </w:r>
                  <w:r w:rsidR="000D17A6">
                    <w:rPr>
                      <w:rFonts w:asciiTheme="majorHAnsi" w:eastAsiaTheme="majorEastAsia" w:hAnsiTheme="majorHAnsi" w:cstheme="majorBidi"/>
                      <w:i/>
                      <w:iCs/>
                      <w:color w:val="D3DFEE" w:themeColor="accent1" w:themeTint="3F"/>
                      <w:sz w:val="28"/>
                      <w:szCs w:val="28"/>
                    </w:rPr>
                    <w:br/>
                  </w:r>
                  <w:r w:rsidR="000D17A6" w:rsidRPr="000D17A6">
                    <w:rPr>
                      <w:rFonts w:asciiTheme="majorHAnsi" w:eastAsiaTheme="majorEastAsia" w:hAnsiTheme="majorHAnsi" w:cstheme="majorBidi"/>
                      <w:i/>
                      <w:iCs/>
                      <w:color w:val="D3DFEE" w:themeColor="accent1" w:themeTint="3F"/>
                      <w:sz w:val="28"/>
                      <w:szCs w:val="28"/>
                    </w:rPr>
                    <w:t>http://bit.ly/</w:t>
                  </w:r>
                  <w:proofErr w:type="gramStart"/>
                  <w:r w:rsidR="000D17A6" w:rsidRPr="000D17A6">
                    <w:rPr>
                      <w:rFonts w:asciiTheme="majorHAnsi" w:eastAsiaTheme="majorEastAsia" w:hAnsiTheme="majorHAnsi" w:cstheme="majorBidi"/>
                      <w:i/>
                      <w:iCs/>
                      <w:color w:val="D3DFEE" w:themeColor="accent1" w:themeTint="3F"/>
                      <w:sz w:val="28"/>
                      <w:szCs w:val="28"/>
                    </w:rPr>
                    <w:t>counselorethics</w:t>
                  </w:r>
                  <w:r w:rsidR="000D17A6">
                    <w:rPr>
                      <w:rFonts w:asciiTheme="majorHAnsi" w:eastAsiaTheme="majorEastAsia" w:hAnsiTheme="majorHAnsi" w:cstheme="majorBidi"/>
                      <w:i/>
                      <w:iCs/>
                      <w:color w:val="D3DFEE" w:themeColor="accent1" w:themeTint="3F"/>
                      <w:sz w:val="28"/>
                      <w:szCs w:val="28"/>
                    </w:rPr>
                    <w:t xml:space="preserve"> </w:t>
                  </w:r>
                  <w:r>
                    <w:rPr>
                      <w:rFonts w:asciiTheme="majorHAnsi" w:eastAsiaTheme="majorEastAsia" w:hAnsiTheme="majorHAnsi" w:cstheme="majorBidi"/>
                      <w:i/>
                      <w:iCs/>
                      <w:color w:val="D3DFEE" w:themeColor="accent1" w:themeTint="3F"/>
                      <w:sz w:val="28"/>
                      <w:szCs w:val="28"/>
                    </w:rPr>
                    <w:t xml:space="preserve"> </w:t>
                  </w:r>
                  <w:proofErr w:type="gramEnd"/>
                  <w:r w:rsidR="000D17A6">
                    <w:rPr>
                      <w:rFonts w:asciiTheme="majorHAnsi" w:eastAsiaTheme="majorEastAsia" w:hAnsiTheme="majorHAnsi" w:cstheme="majorBidi"/>
                      <w:i/>
                      <w:iCs/>
                      <w:color w:val="D3DFEE" w:themeColor="accent1" w:themeTint="3F"/>
                      <w:sz w:val="28"/>
                      <w:szCs w:val="28"/>
                    </w:rPr>
                    <w:br/>
                  </w:r>
                  <w:r w:rsidR="000D17A6">
                    <w:rPr>
                      <w:rFonts w:asciiTheme="majorHAnsi" w:eastAsiaTheme="majorEastAsia" w:hAnsiTheme="majorHAnsi" w:cstheme="majorBidi"/>
                      <w:i/>
                      <w:iCs/>
                      <w:color w:val="D3DFEE" w:themeColor="accent1" w:themeTint="3F"/>
                      <w:sz w:val="28"/>
                      <w:szCs w:val="28"/>
                    </w:rPr>
                    <w:br/>
                  </w:r>
                  <w:r>
                    <w:rPr>
                      <w:rFonts w:asciiTheme="majorHAnsi" w:eastAsiaTheme="majorEastAsia" w:hAnsiTheme="majorHAnsi" w:cstheme="majorBidi"/>
                      <w:i/>
                      <w:iCs/>
                      <w:color w:val="D3DFEE" w:themeColor="accent1" w:themeTint="3F"/>
                      <w:sz w:val="28"/>
                      <w:szCs w:val="28"/>
                    </w:rPr>
                    <w:t xml:space="preserve">and give your response to the scenarios presented.  </w:t>
                  </w:r>
                </w:p>
                <w:p w:rsidR="00702C3E" w:rsidRDefault="00F46BDF" w:rsidP="00F46BDF">
                  <w:pPr>
                    <w:spacing w:after="0"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 xml:space="preserve">No judgment, </w:t>
                  </w:r>
                  <w:proofErr w:type="gramStart"/>
                  <w:r>
                    <w:rPr>
                      <w:rFonts w:asciiTheme="majorHAnsi" w:eastAsiaTheme="majorEastAsia" w:hAnsiTheme="majorHAnsi" w:cstheme="majorBidi"/>
                      <w:i/>
                      <w:iCs/>
                      <w:color w:val="D3DFEE" w:themeColor="accent1" w:themeTint="3F"/>
                      <w:sz w:val="28"/>
                      <w:szCs w:val="28"/>
                    </w:rPr>
                    <w:t>just  situations</w:t>
                  </w:r>
                  <w:proofErr w:type="gramEnd"/>
                  <w:r>
                    <w:rPr>
                      <w:rFonts w:asciiTheme="majorHAnsi" w:eastAsiaTheme="majorEastAsia" w:hAnsiTheme="majorHAnsi" w:cstheme="majorBidi"/>
                      <w:i/>
                      <w:iCs/>
                      <w:color w:val="D3DFEE" w:themeColor="accent1" w:themeTint="3F"/>
                      <w:sz w:val="28"/>
                      <w:szCs w:val="28"/>
                    </w:rPr>
                    <w:t xml:space="preserve"> to think through. How would you react? </w:t>
                  </w:r>
                  <w:r w:rsidR="000D17A6">
                    <w:rPr>
                      <w:rFonts w:asciiTheme="majorHAnsi" w:eastAsiaTheme="majorEastAsia" w:hAnsiTheme="majorHAnsi" w:cstheme="majorBidi"/>
                      <w:i/>
                      <w:iCs/>
                      <w:color w:val="D3DFEE" w:themeColor="accent1" w:themeTint="3F"/>
                      <w:sz w:val="28"/>
                      <w:szCs w:val="28"/>
                    </w:rPr>
                    <w:t>Hopefully we can use this to learn together.</w:t>
                  </w:r>
                </w:p>
              </w:txbxContent>
            </v:textbox>
            <w10:wrap type="square" anchorx="margin" anchory="page"/>
          </v:shape>
        </w:pict>
      </w:r>
      <w:r w:rsidR="00702C3E" w:rsidRPr="00161F0F">
        <w:rPr>
          <w:rFonts w:asciiTheme="majorHAnsi" w:hAnsiTheme="majorHAnsi"/>
          <w:i/>
          <w:sz w:val="44"/>
        </w:rPr>
        <w:t>School Counselor Electronic Meeting</w:t>
      </w:r>
      <w:r w:rsidR="00702C3E" w:rsidRPr="00702C3E">
        <w:rPr>
          <w:sz w:val="28"/>
        </w:rPr>
        <w:br/>
      </w:r>
      <w:r w:rsidR="00702C3E" w:rsidRPr="00161F0F">
        <w:rPr>
          <w:i/>
          <w:sz w:val="28"/>
        </w:rPr>
        <w:t>September 9, 2014</w:t>
      </w:r>
      <w:r w:rsidR="000C594C">
        <w:rPr>
          <w:noProof/>
        </w:rPr>
        <w:drawing>
          <wp:inline distT="0" distB="0" distL="0" distR="0">
            <wp:extent cx="1901782" cy="512301"/>
            <wp:effectExtent l="19050" t="0" r="3218" b="0"/>
            <wp:docPr id="2" name="Picture 8" descr="http://www.ascanationalmodel.org/CMSTemplates/ASCANationalModel/images/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scanationalmodel.org/CMSTemplates/ASCANationalModel/images/header.gif"/>
                    <pic:cNvPicPr>
                      <a:picLocks noChangeAspect="1" noChangeArrowheads="1"/>
                    </pic:cNvPicPr>
                  </pic:nvPicPr>
                  <pic:blipFill>
                    <a:blip r:embed="rId7" cstate="print"/>
                    <a:srcRect/>
                    <a:stretch>
                      <a:fillRect/>
                    </a:stretch>
                  </pic:blipFill>
                  <pic:spPr bwMode="auto">
                    <a:xfrm>
                      <a:off x="0" y="0"/>
                      <a:ext cx="1901350" cy="512185"/>
                    </a:xfrm>
                    <a:prstGeom prst="rect">
                      <a:avLst/>
                    </a:prstGeom>
                    <a:noFill/>
                    <a:ln w="9525">
                      <a:noFill/>
                      <a:miter lim="800000"/>
                      <a:headEnd/>
                      <a:tailEnd/>
                    </a:ln>
                  </pic:spPr>
                </pic:pic>
              </a:graphicData>
            </a:graphic>
          </wp:inline>
        </w:drawing>
      </w:r>
    </w:p>
    <w:p w:rsidR="00702C3E" w:rsidRDefault="00161F0F">
      <w:r>
        <w:rPr>
          <w:noProof/>
          <w:lang w:eastAsia="zh-TW"/>
        </w:rPr>
        <w:pict>
          <v:shape id="_x0000_s1031" type="#_x0000_t202" style="position:absolute;margin-left:236.9pt;margin-top:441.75pt;width:157.7pt;height:148.25pt;z-index:251669504;mso-width-percent:350;mso-position-horizontal-relative:page;mso-position-vertical-relative:page;mso-width-percent:350;mso-width-relative:margin;v-text-anchor:middle" o:allowincell="f" filled="f" strokecolor="#622423 [1605]" strokeweight="6pt">
            <v:stroke linestyle="thickThin"/>
            <v:textbox style="mso-next-textbox:#_x0000_s1031" inset="10.8pt,7.2pt,10.8pt,7.2pt">
              <w:txbxContent>
                <w:p w:rsidR="00161F0F" w:rsidRDefault="00161F0F">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NC ASCA Conference</w:t>
                  </w:r>
                </w:p>
                <w:p w:rsidR="00161F0F" w:rsidRDefault="00161F0F">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Are you interested in attending?</w:t>
                  </w:r>
                </w:p>
                <w:p w:rsidR="00161F0F" w:rsidRDefault="00161F0F">
                  <w:pPr>
                    <w:spacing w:after="0" w:line="360" w:lineRule="auto"/>
                    <w:jc w:val="center"/>
                    <w:rPr>
                      <w:rFonts w:asciiTheme="majorHAnsi" w:eastAsiaTheme="majorEastAsia" w:hAnsiTheme="majorHAnsi" w:cstheme="majorBidi"/>
                      <w:i/>
                      <w:iCs/>
                      <w:sz w:val="28"/>
                      <w:szCs w:val="28"/>
                    </w:rPr>
                  </w:pPr>
                  <w:hyperlink r:id="rId8" w:history="1">
                    <w:r w:rsidRPr="00DC26A1">
                      <w:rPr>
                        <w:rStyle w:val="Hyperlink"/>
                        <w:rFonts w:asciiTheme="majorHAnsi" w:eastAsiaTheme="majorEastAsia" w:hAnsiTheme="majorHAnsi" w:cstheme="majorBidi"/>
                        <w:i/>
                        <w:iCs/>
                        <w:sz w:val="28"/>
                        <w:szCs w:val="28"/>
                      </w:rPr>
                      <w:t>http://doodle.com/tsheniwhxddptb74</w:t>
                    </w:r>
                  </w:hyperlink>
                  <w:r>
                    <w:rPr>
                      <w:rFonts w:asciiTheme="majorHAnsi" w:eastAsiaTheme="majorEastAsia" w:hAnsiTheme="majorHAnsi" w:cstheme="majorBidi"/>
                      <w:i/>
                      <w:iCs/>
                      <w:sz w:val="28"/>
                      <w:szCs w:val="28"/>
                    </w:rPr>
                    <w:t xml:space="preserve"> </w:t>
                  </w:r>
                </w:p>
              </w:txbxContent>
            </v:textbox>
            <w10:wrap type="square" anchorx="page" anchory="page"/>
          </v:shape>
        </w:pict>
      </w: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margin-left:-32.65pt;margin-top:529.8pt;width:338.25pt;height:91.35pt;rotation:-360;z-index:251666432;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0" inset="3.6pt,,3.6pt">
              <w:txbxContent>
                <w:p w:rsidR="000D17A6" w:rsidRPr="00161F0F" w:rsidRDefault="000D17A6">
                  <w:pPr>
                    <w:pBdr>
                      <w:top w:val="single" w:sz="8" w:space="10" w:color="FFFFFF" w:themeColor="background1"/>
                      <w:bottom w:val="single" w:sz="8" w:space="10" w:color="FFFFFF" w:themeColor="background1"/>
                    </w:pBdr>
                    <w:spacing w:after="0"/>
                    <w:jc w:val="center"/>
                    <w:rPr>
                      <w:i/>
                      <w:iCs/>
                      <w:color w:val="808080" w:themeColor="text1" w:themeTint="7F"/>
                      <w:sz w:val="36"/>
                      <w:szCs w:val="36"/>
                    </w:rPr>
                  </w:pPr>
                  <w:r w:rsidRPr="00161F0F">
                    <w:rPr>
                      <w:b/>
                      <w:i/>
                      <w:iCs/>
                      <w:color w:val="808080" w:themeColor="text1" w:themeTint="7F"/>
                      <w:sz w:val="36"/>
                      <w:szCs w:val="36"/>
                    </w:rPr>
                    <w:t>Just for Fun:</w:t>
                  </w:r>
                  <w:r w:rsidR="00161F0F" w:rsidRPr="00161F0F">
                    <w:rPr>
                      <w:b/>
                      <w:i/>
                      <w:iCs/>
                      <w:color w:val="808080" w:themeColor="text1" w:themeTint="7F"/>
                      <w:sz w:val="36"/>
                      <w:szCs w:val="36"/>
                    </w:rPr>
                    <w:t xml:space="preserve"> </w:t>
                  </w:r>
                  <w:r w:rsidRPr="00161F0F">
                    <w:rPr>
                      <w:i/>
                      <w:iCs/>
                      <w:color w:val="808080" w:themeColor="text1" w:themeTint="7F"/>
                      <w:sz w:val="36"/>
                      <w:szCs w:val="36"/>
                    </w:rPr>
                    <w:t>Eat That Frog</w:t>
                  </w:r>
                </w:p>
                <w:p w:rsidR="00161F0F" w:rsidRDefault="000D17A6">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hyperlink r:id="rId9" w:history="1">
                    <w:r w:rsidRPr="00DC26A1">
                      <w:rPr>
                        <w:rStyle w:val="Hyperlink"/>
                        <w:i/>
                        <w:iCs/>
                        <w:sz w:val="24"/>
                        <w:szCs w:val="24"/>
                      </w:rPr>
                      <w:t>http://play.simpletruths.com/movie/eat-that-frog/</w:t>
                    </w:r>
                  </w:hyperlink>
                </w:p>
                <w:p w:rsidR="000D17A6" w:rsidRDefault="00161F0F">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r>
                    <w:rPr>
                      <w:i/>
                      <w:iCs/>
                      <w:color w:val="808080" w:themeColor="text1" w:themeTint="7F"/>
                      <w:sz w:val="24"/>
                      <w:szCs w:val="24"/>
                    </w:rPr>
                    <w:t>What can you take care of right now that you would rather not?</w:t>
                  </w:r>
                  <w:r w:rsidR="000D17A6">
                    <w:rPr>
                      <w:i/>
                      <w:iCs/>
                      <w:color w:val="808080" w:themeColor="text1" w:themeTint="7F"/>
                      <w:sz w:val="24"/>
                      <w:szCs w:val="24"/>
                    </w:rPr>
                    <w:t xml:space="preserve"> </w:t>
                  </w:r>
                </w:p>
              </w:txbxContent>
            </v:textbox>
            <w10:wrap type="square" anchorx="margin" anchory="margin"/>
          </v:shape>
        </w:pict>
      </w:r>
    </w:p>
    <w:sectPr w:rsidR="00702C3E" w:rsidSect="00D146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BC083A"/>
    <w:rsid w:val="000C594C"/>
    <w:rsid w:val="000D17A6"/>
    <w:rsid w:val="00161F0F"/>
    <w:rsid w:val="003E040A"/>
    <w:rsid w:val="005E324D"/>
    <w:rsid w:val="006627C1"/>
    <w:rsid w:val="00702C3E"/>
    <w:rsid w:val="007606D9"/>
    <w:rsid w:val="00776E8F"/>
    <w:rsid w:val="0087716D"/>
    <w:rsid w:val="00A40D9F"/>
    <w:rsid w:val="00A603BA"/>
    <w:rsid w:val="00AB1C20"/>
    <w:rsid w:val="00AF0160"/>
    <w:rsid w:val="00BC083A"/>
    <w:rsid w:val="00BC1C9C"/>
    <w:rsid w:val="00D146CF"/>
    <w:rsid w:val="00F46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83A"/>
    <w:rPr>
      <w:rFonts w:ascii="Tahoma" w:hAnsi="Tahoma" w:cs="Tahoma"/>
      <w:sz w:val="16"/>
      <w:szCs w:val="16"/>
    </w:rPr>
  </w:style>
  <w:style w:type="character" w:styleId="Hyperlink">
    <w:name w:val="Hyperlink"/>
    <w:basedOn w:val="DefaultParagraphFont"/>
    <w:uiPriority w:val="99"/>
    <w:unhideWhenUsed/>
    <w:rsid w:val="00BC083A"/>
    <w:rPr>
      <w:color w:val="0000FF"/>
      <w:u w:val="single"/>
    </w:rPr>
  </w:style>
  <w:style w:type="character" w:styleId="Strong">
    <w:name w:val="Strong"/>
    <w:basedOn w:val="DefaultParagraphFont"/>
    <w:uiPriority w:val="22"/>
    <w:qFormat/>
    <w:rsid w:val="00BC083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odle.com/tsheniwhxddptb74" TargetMode="Externa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gotomeeting.com/register/456252720" TargetMode="External"/><Relationship Id="rId11" Type="http://schemas.openxmlformats.org/officeDocument/2006/relationships/theme" Target="theme/theme1.xml"/><Relationship Id="rId5" Type="http://schemas.openxmlformats.org/officeDocument/2006/relationships/hyperlink" Target="http://www.surveygizmo.com/s3/1752547/School-Counselor-Survey"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play.simpletruths.com/movie/eat-that-fr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Elder</dc:creator>
  <cp:keywords/>
  <dc:description/>
  <cp:lastModifiedBy>Michael Elder</cp:lastModifiedBy>
  <cp:revision>2</cp:revision>
  <dcterms:created xsi:type="dcterms:W3CDTF">2014-09-09T14:27:00Z</dcterms:created>
  <dcterms:modified xsi:type="dcterms:W3CDTF">2014-09-09T17:50:00Z</dcterms:modified>
</cp:coreProperties>
</file>